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CD029" w14:textId="7532D257" w:rsidR="00F90F15" w:rsidRPr="00F90F15" w:rsidRDefault="00F90F15" w:rsidP="00F90F15">
      <w:pPr>
        <w:spacing w:after="0" w:line="240" w:lineRule="auto"/>
        <w:ind w:left="5954" w:firstLine="850"/>
        <w:rPr>
          <w:rFonts w:ascii="Times New Roman" w:eastAsia="Times New Roman" w:hAnsi="Times New Roman"/>
          <w:sz w:val="24"/>
          <w:szCs w:val="24"/>
          <w:lang w:eastAsia="uk-UA"/>
        </w:rPr>
      </w:pPr>
      <w:r w:rsidRPr="00F90F15">
        <w:rPr>
          <w:rFonts w:ascii="Times New Roman" w:eastAsia="Times New Roman" w:hAnsi="Times New Roman"/>
          <w:sz w:val="24"/>
          <w:szCs w:val="24"/>
          <w:lang w:eastAsia="uk-UA"/>
        </w:rPr>
        <w:t xml:space="preserve">Додаток № </w:t>
      </w:r>
      <w:r w:rsidR="00353502">
        <w:rPr>
          <w:rFonts w:ascii="Times New Roman" w:eastAsia="Times New Roman" w:hAnsi="Times New Roman"/>
          <w:sz w:val="24"/>
          <w:szCs w:val="24"/>
          <w:lang w:eastAsia="uk-UA"/>
        </w:rPr>
        <w:t>4</w:t>
      </w:r>
      <w:r w:rsidR="008D4983">
        <w:rPr>
          <w:rFonts w:ascii="Times New Roman" w:eastAsia="Times New Roman" w:hAnsi="Times New Roman"/>
          <w:sz w:val="24"/>
          <w:szCs w:val="24"/>
          <w:lang w:eastAsia="uk-UA"/>
        </w:rPr>
        <w:t>7</w:t>
      </w:r>
    </w:p>
    <w:p w14:paraId="3D9A6CDE" w14:textId="77777777" w:rsidR="00F90F15" w:rsidRPr="00F90F15" w:rsidRDefault="00F90F15" w:rsidP="00F90F15">
      <w:pPr>
        <w:spacing w:after="0" w:line="240" w:lineRule="auto"/>
        <w:ind w:left="5954" w:firstLine="850"/>
        <w:jc w:val="both"/>
        <w:rPr>
          <w:rFonts w:ascii="Times New Roman" w:eastAsia="Times New Roman" w:hAnsi="Times New Roman"/>
          <w:sz w:val="24"/>
          <w:szCs w:val="24"/>
          <w:lang w:eastAsia="uk-UA"/>
        </w:rPr>
      </w:pPr>
      <w:r w:rsidRPr="00F90F15">
        <w:rPr>
          <w:rFonts w:ascii="Times New Roman" w:eastAsia="Times New Roman" w:hAnsi="Times New Roman"/>
          <w:sz w:val="24"/>
          <w:szCs w:val="24"/>
          <w:lang w:eastAsia="uk-UA"/>
        </w:rPr>
        <w:t xml:space="preserve">до наказу директора </w:t>
      </w:r>
    </w:p>
    <w:p w14:paraId="684F4E6C" w14:textId="77777777" w:rsidR="00F90F15" w:rsidRPr="00F90F15" w:rsidRDefault="00F90F15" w:rsidP="00F90F15">
      <w:pPr>
        <w:spacing w:after="0" w:line="240" w:lineRule="auto"/>
        <w:ind w:left="5954" w:firstLine="850"/>
        <w:jc w:val="both"/>
        <w:rPr>
          <w:rFonts w:ascii="Times New Roman" w:eastAsia="Times New Roman" w:hAnsi="Times New Roman"/>
          <w:sz w:val="24"/>
          <w:szCs w:val="24"/>
          <w:lang w:eastAsia="uk-UA"/>
        </w:rPr>
      </w:pPr>
      <w:r w:rsidRPr="00F90F15">
        <w:rPr>
          <w:rFonts w:ascii="Times New Roman" w:eastAsia="Times New Roman" w:hAnsi="Times New Roman"/>
          <w:sz w:val="24"/>
          <w:szCs w:val="24"/>
          <w:lang w:eastAsia="uk-UA"/>
        </w:rPr>
        <w:t>департаменту соціальної</w:t>
      </w:r>
    </w:p>
    <w:p w14:paraId="458073E7" w14:textId="77777777" w:rsidR="00F90F15" w:rsidRPr="00F90F15" w:rsidRDefault="00F90F15" w:rsidP="00F90F15">
      <w:pPr>
        <w:spacing w:after="0" w:line="240" w:lineRule="auto"/>
        <w:ind w:left="5954" w:firstLine="850"/>
        <w:jc w:val="both"/>
        <w:rPr>
          <w:rFonts w:ascii="Times New Roman" w:eastAsia="Times New Roman" w:hAnsi="Times New Roman"/>
          <w:sz w:val="24"/>
          <w:szCs w:val="24"/>
          <w:lang w:eastAsia="uk-UA"/>
        </w:rPr>
      </w:pPr>
      <w:r w:rsidRPr="00F90F15">
        <w:rPr>
          <w:rFonts w:ascii="Times New Roman" w:eastAsia="Times New Roman" w:hAnsi="Times New Roman"/>
          <w:sz w:val="24"/>
          <w:szCs w:val="24"/>
          <w:lang w:eastAsia="uk-UA"/>
        </w:rPr>
        <w:t xml:space="preserve">політики  міської ради </w:t>
      </w:r>
    </w:p>
    <w:p w14:paraId="6BEB499F" w14:textId="0D842F88" w:rsidR="00F90F15" w:rsidRDefault="00F90F15" w:rsidP="00F90F15">
      <w:pPr>
        <w:spacing w:after="0" w:line="240" w:lineRule="auto"/>
        <w:ind w:left="5812" w:firstLine="850"/>
        <w:jc w:val="both"/>
        <w:rPr>
          <w:rFonts w:ascii="Times New Roman" w:eastAsia="Times New Roman" w:hAnsi="Times New Roman"/>
          <w:sz w:val="24"/>
          <w:szCs w:val="24"/>
          <w:u w:val="single"/>
          <w:lang w:eastAsia="uk-UA"/>
        </w:rPr>
      </w:pPr>
      <w:r w:rsidRPr="00F90F15">
        <w:rPr>
          <w:rFonts w:ascii="Times New Roman" w:eastAsia="Times New Roman" w:hAnsi="Times New Roman"/>
          <w:sz w:val="24"/>
          <w:szCs w:val="24"/>
          <w:lang w:eastAsia="uk-UA"/>
        </w:rPr>
        <w:t xml:space="preserve">  </w:t>
      </w:r>
      <w:r w:rsidRPr="00F90F15">
        <w:rPr>
          <w:rFonts w:ascii="Times New Roman" w:eastAsia="Times New Roman" w:hAnsi="Times New Roman"/>
          <w:sz w:val="24"/>
          <w:szCs w:val="24"/>
          <w:u w:val="single"/>
          <w:lang w:eastAsia="uk-UA"/>
        </w:rPr>
        <w:t xml:space="preserve">від </w:t>
      </w:r>
      <w:r w:rsidR="008D4983">
        <w:rPr>
          <w:rFonts w:ascii="Times New Roman" w:eastAsia="Times New Roman" w:hAnsi="Times New Roman"/>
          <w:sz w:val="24"/>
          <w:szCs w:val="24"/>
          <w:u w:val="single"/>
          <w:lang w:eastAsia="uk-UA"/>
        </w:rPr>
        <w:t>14</w:t>
      </w:r>
      <w:r w:rsidRPr="00F90F15">
        <w:rPr>
          <w:rFonts w:ascii="Times New Roman" w:eastAsia="Times New Roman" w:hAnsi="Times New Roman"/>
          <w:sz w:val="24"/>
          <w:szCs w:val="24"/>
          <w:u w:val="single"/>
          <w:lang w:eastAsia="uk-UA"/>
        </w:rPr>
        <w:t>.01.202</w:t>
      </w:r>
      <w:r w:rsidR="008D4983">
        <w:rPr>
          <w:rFonts w:ascii="Times New Roman" w:eastAsia="Times New Roman" w:hAnsi="Times New Roman"/>
          <w:sz w:val="24"/>
          <w:szCs w:val="24"/>
          <w:u w:val="single"/>
          <w:lang w:eastAsia="uk-UA"/>
        </w:rPr>
        <w:t>6</w:t>
      </w:r>
      <w:r w:rsidRPr="00F90F15">
        <w:rPr>
          <w:rFonts w:ascii="Times New Roman" w:eastAsia="Times New Roman" w:hAnsi="Times New Roman"/>
          <w:sz w:val="24"/>
          <w:szCs w:val="24"/>
          <w:u w:val="single"/>
          <w:lang w:eastAsia="uk-UA"/>
        </w:rPr>
        <w:t xml:space="preserve">  р № </w:t>
      </w:r>
      <w:r w:rsidR="008D4983">
        <w:rPr>
          <w:rFonts w:ascii="Times New Roman" w:eastAsia="Times New Roman" w:hAnsi="Times New Roman"/>
          <w:sz w:val="24"/>
          <w:szCs w:val="24"/>
          <w:u w:val="single"/>
          <w:lang w:eastAsia="uk-UA"/>
        </w:rPr>
        <w:t>7</w:t>
      </w:r>
      <w:bookmarkStart w:id="0" w:name="_GoBack"/>
      <w:bookmarkEnd w:id="0"/>
      <w:r w:rsidRPr="00F90F15">
        <w:rPr>
          <w:rFonts w:ascii="Times New Roman" w:eastAsia="Times New Roman" w:hAnsi="Times New Roman"/>
          <w:sz w:val="24"/>
          <w:szCs w:val="24"/>
          <w:u w:val="single"/>
          <w:lang w:eastAsia="uk-UA"/>
        </w:rPr>
        <w:t>-О</w:t>
      </w:r>
    </w:p>
    <w:p w14:paraId="275BA511" w14:textId="77777777" w:rsidR="00F90F15" w:rsidRPr="00F90F15" w:rsidRDefault="00F90F15" w:rsidP="00F90F15">
      <w:pPr>
        <w:spacing w:after="0" w:line="240" w:lineRule="auto"/>
        <w:ind w:left="5812" w:firstLine="850"/>
        <w:jc w:val="both"/>
        <w:rPr>
          <w:rFonts w:ascii="Times New Roman" w:eastAsia="Times New Roman" w:hAnsi="Times New Roman"/>
          <w:b/>
          <w:sz w:val="26"/>
          <w:szCs w:val="26"/>
          <w:u w:val="single"/>
          <w:lang w:eastAsia="uk-UA"/>
        </w:rPr>
      </w:pPr>
    </w:p>
    <w:p w14:paraId="20F7E5D7" w14:textId="3797D804"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p>
    <w:p w14:paraId="2295D589" w14:textId="52C93BC8" w:rsidR="0020037C" w:rsidRPr="00244BFC" w:rsidRDefault="0020037C" w:rsidP="00B00DB3">
      <w:pPr>
        <w:spacing w:after="0" w:line="240" w:lineRule="auto"/>
        <w:jc w:val="center"/>
        <w:rPr>
          <w:rFonts w:ascii="Times New Roman" w:hAnsi="Times New Roman"/>
          <w:b/>
          <w:i/>
          <w:sz w:val="24"/>
          <w:szCs w:val="24"/>
        </w:rPr>
      </w:pPr>
      <w:r w:rsidRPr="00244BFC">
        <w:rPr>
          <w:rFonts w:ascii="Times New Roman" w:hAnsi="Times New Roman"/>
          <w:b/>
          <w:bCs/>
          <w:i/>
          <w:sz w:val="24"/>
          <w:szCs w:val="24"/>
        </w:rPr>
        <w:t>«</w:t>
      </w:r>
      <w:r w:rsidR="000F3C81">
        <w:rPr>
          <w:rFonts w:ascii="Times New Roman" w:hAnsi="Times New Roman"/>
          <w:b/>
          <w:bCs/>
          <w:i/>
          <w:sz w:val="24"/>
          <w:szCs w:val="24"/>
        </w:rPr>
        <w:t xml:space="preserve">Здійснення прийому документів на призначення </w:t>
      </w:r>
      <w:r w:rsidR="00A15A1C" w:rsidRPr="00244BFC">
        <w:rPr>
          <w:rFonts w:ascii="Times New Roman" w:hAnsi="Times New Roman"/>
          <w:b/>
          <w:i/>
          <w:color w:val="000000"/>
          <w:sz w:val="24"/>
          <w:szCs w:val="24"/>
        </w:rPr>
        <w:t>щомісячної грошової допомоги у зв’язку з обмеженням харчування місцевого виробництва та компенсації за пільгове забезпечення продуктами харчування громадян, які постраждали внаслідок Чорнобильської катастрофи</w:t>
      </w:r>
      <w:r w:rsidR="000F3C81">
        <w:rPr>
          <w:rFonts w:ascii="Times New Roman" w:hAnsi="Times New Roman"/>
          <w:b/>
          <w:i/>
          <w:color w:val="000000"/>
          <w:sz w:val="24"/>
          <w:szCs w:val="24"/>
        </w:rPr>
        <w:t xml:space="preserve"> та передача їх до Головного управління Пенсійного фонду України у Вінницькій області</w:t>
      </w:r>
      <w:r w:rsidRPr="00244BFC">
        <w:rPr>
          <w:rFonts w:ascii="Times New Roman" w:hAnsi="Times New Roman"/>
          <w:b/>
          <w:bCs/>
          <w:i/>
          <w:sz w:val="24"/>
          <w:szCs w:val="24"/>
        </w:rPr>
        <w:t>»</w:t>
      </w:r>
    </w:p>
    <w:p w14:paraId="17A2B919" w14:textId="77777777" w:rsidR="004C718C" w:rsidRPr="00AE3C21" w:rsidRDefault="004C718C" w:rsidP="004C718C">
      <w:pPr>
        <w:pStyle w:val="Default"/>
        <w:jc w:val="center"/>
        <w:rPr>
          <w:b/>
          <w:bCs/>
          <w:lang w:val="uk-U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261"/>
        <w:gridCol w:w="6520"/>
      </w:tblGrid>
      <w:tr w:rsidR="00915959" w:rsidRPr="00915959" w14:paraId="4F27A751" w14:textId="77777777" w:rsidTr="006E0A96">
        <w:trPr>
          <w:trHeight w:val="227"/>
          <w:jc w:val="center"/>
        </w:trPr>
        <w:tc>
          <w:tcPr>
            <w:tcW w:w="10343"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6E0A96">
        <w:trPr>
          <w:trHeight w:val="227"/>
          <w:jc w:val="center"/>
        </w:trPr>
        <w:tc>
          <w:tcPr>
            <w:tcW w:w="562" w:type="dxa"/>
          </w:tcPr>
          <w:p w14:paraId="1BC9EED2" w14:textId="77777777" w:rsidR="004C718C" w:rsidRPr="00AE3C21" w:rsidRDefault="004C718C">
            <w:pPr>
              <w:pStyle w:val="Default"/>
              <w:rPr>
                <w:lang w:val="uk-UA"/>
              </w:rPr>
            </w:pPr>
            <w:r w:rsidRPr="00AE3C21">
              <w:rPr>
                <w:lang w:val="uk-UA"/>
              </w:rPr>
              <w:t xml:space="preserve">1. </w:t>
            </w:r>
          </w:p>
        </w:tc>
        <w:tc>
          <w:tcPr>
            <w:tcW w:w="3261"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6520"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6E0A96">
        <w:trPr>
          <w:trHeight w:val="227"/>
          <w:jc w:val="center"/>
        </w:trPr>
        <w:tc>
          <w:tcPr>
            <w:tcW w:w="562" w:type="dxa"/>
          </w:tcPr>
          <w:p w14:paraId="1BFF4948" w14:textId="77777777" w:rsidR="004C718C" w:rsidRPr="00AE3C21" w:rsidRDefault="004C718C">
            <w:pPr>
              <w:pStyle w:val="Default"/>
              <w:rPr>
                <w:lang w:val="uk-UA"/>
              </w:rPr>
            </w:pPr>
            <w:r w:rsidRPr="00AE3C21">
              <w:rPr>
                <w:lang w:val="uk-UA"/>
              </w:rPr>
              <w:t xml:space="preserve">2. </w:t>
            </w:r>
          </w:p>
        </w:tc>
        <w:tc>
          <w:tcPr>
            <w:tcW w:w="3261"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6520" w:type="dxa"/>
          </w:tcPr>
          <w:p w14:paraId="5AE3D2CC" w14:textId="2D835EBC" w:rsidR="004C718C" w:rsidRPr="00AE3C21" w:rsidRDefault="004C718C" w:rsidP="002C7586">
            <w:pPr>
              <w:pStyle w:val="Default"/>
              <w:rPr>
                <w:lang w:val="uk-UA"/>
              </w:rPr>
            </w:pPr>
            <w:r w:rsidRPr="00AE3C21">
              <w:rPr>
                <w:lang w:val="uk-UA"/>
              </w:rPr>
              <w:t>21</w:t>
            </w:r>
            <w:r w:rsidR="00264CCA">
              <w:rPr>
                <w:lang w:val="uk-UA"/>
              </w:rPr>
              <w:t>0</w:t>
            </w:r>
            <w:r w:rsidR="002C7586">
              <w:rPr>
                <w:lang w:val="uk-UA"/>
              </w:rPr>
              <w:t>5</w:t>
            </w:r>
            <w:r w:rsidR="00264CCA">
              <w:rPr>
                <w:lang w:val="uk-UA"/>
              </w:rPr>
              <w:t>0, м. Вінниця, вул. Соборна,50</w:t>
            </w:r>
          </w:p>
        </w:tc>
      </w:tr>
      <w:tr w:rsidR="00915959" w:rsidRPr="00AE3C21" w14:paraId="5BDFBF73" w14:textId="77777777" w:rsidTr="006E0A96">
        <w:trPr>
          <w:trHeight w:val="606"/>
          <w:jc w:val="center"/>
        </w:trPr>
        <w:tc>
          <w:tcPr>
            <w:tcW w:w="562"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261"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6520" w:type="dxa"/>
          </w:tcPr>
          <w:p w14:paraId="4D6BA5BC" w14:textId="77777777" w:rsidR="002C7586" w:rsidRPr="002C24F9" w:rsidRDefault="002C7586" w:rsidP="002C7586">
            <w:pPr>
              <w:autoSpaceDE w:val="0"/>
              <w:autoSpaceDN w:val="0"/>
              <w:adjustRightInd w:val="0"/>
              <w:spacing w:after="0" w:line="240" w:lineRule="auto"/>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Pr>
                <w:rFonts w:ascii="Times New Roman" w:hAnsi="Times New Roman"/>
                <w:color w:val="000000"/>
                <w:sz w:val="24"/>
                <w:szCs w:val="24"/>
              </w:rPr>
              <w:t xml:space="preserve"> (Вишенька), за адресою</w:t>
            </w:r>
            <w:r w:rsidRPr="002C24F9">
              <w:rPr>
                <w:rFonts w:ascii="Times New Roman" w:hAnsi="Times New Roman"/>
                <w:color w:val="000000"/>
                <w:sz w:val="24"/>
                <w:szCs w:val="24"/>
              </w:rPr>
              <w:t xml:space="preserve"> пр. Космонавтів,30</w:t>
            </w:r>
            <w:r>
              <w:rPr>
                <w:rFonts w:ascii="Times New Roman" w:hAnsi="Times New Roman"/>
                <w:color w:val="000000"/>
                <w:sz w:val="24"/>
                <w:szCs w:val="24"/>
              </w:rPr>
              <w:t xml:space="preserve"> (ІІ поверх)</w:t>
            </w:r>
            <w:r w:rsidRPr="002C24F9">
              <w:rPr>
                <w:rFonts w:ascii="Times New Roman" w:hAnsi="Times New Roman"/>
                <w:color w:val="000000"/>
                <w:sz w:val="24"/>
                <w:szCs w:val="24"/>
              </w:rPr>
              <w:t>; Центр адміністративних послуг «Прозорий офіс»</w:t>
            </w:r>
            <w:r>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Замостянська, 7 </w:t>
            </w:r>
            <w:r>
              <w:rPr>
                <w:rFonts w:ascii="Times New Roman" w:hAnsi="Times New Roman"/>
                <w:color w:val="000000"/>
                <w:sz w:val="24"/>
                <w:szCs w:val="24"/>
              </w:rPr>
              <w:t>(ІІ поверх)</w:t>
            </w:r>
          </w:p>
          <w:p w14:paraId="5BE250BC" w14:textId="77777777" w:rsidR="002D429F" w:rsidRDefault="002C7586" w:rsidP="002C7586">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0 до 16.00 год.</w:t>
            </w:r>
          </w:p>
          <w:p w14:paraId="35C203BA" w14:textId="38136A50" w:rsidR="002C7586" w:rsidRDefault="002C7586" w:rsidP="002C7586">
            <w:pPr>
              <w:autoSpaceDE w:val="0"/>
              <w:autoSpaceDN w:val="0"/>
              <w:adjustRightInd w:val="0"/>
              <w:spacing w:after="0" w:line="240" w:lineRule="auto"/>
              <w:rPr>
                <w:rFonts w:ascii="Times New Roman" w:hAnsi="Times New Roman"/>
                <w:i/>
                <w:iCs/>
                <w:color w:val="000000"/>
                <w:sz w:val="24"/>
                <w:szCs w:val="24"/>
              </w:rPr>
            </w:pPr>
            <w:r w:rsidRPr="002C24F9">
              <w:rPr>
                <w:rFonts w:ascii="Times New Roman" w:hAnsi="Times New Roman"/>
                <w:i/>
                <w:iCs/>
                <w:color w:val="000000"/>
                <w:sz w:val="24"/>
                <w:szCs w:val="24"/>
              </w:rPr>
              <w:t xml:space="preserve"> </w:t>
            </w:r>
          </w:p>
          <w:p w14:paraId="09FD778B" w14:textId="3986B902" w:rsidR="00915959" w:rsidRPr="007E7ACB" w:rsidRDefault="002D429F" w:rsidP="007E7ACB">
            <w:pPr>
              <w:autoSpaceDE w:val="0"/>
              <w:autoSpaceDN w:val="0"/>
              <w:adjustRightInd w:val="0"/>
              <w:rPr>
                <w:rFonts w:ascii="Times New Roman" w:hAnsi="Times New Roman"/>
                <w:b/>
                <w:i/>
                <w:color w:val="000000"/>
                <w:sz w:val="24"/>
                <w:szCs w:val="24"/>
              </w:rPr>
            </w:pPr>
            <w:r w:rsidRPr="002D429F">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915959" w:rsidRPr="003F6001" w14:paraId="38BAC7CB" w14:textId="77777777" w:rsidTr="006E0A96">
        <w:trPr>
          <w:trHeight w:val="606"/>
          <w:jc w:val="center"/>
        </w:trPr>
        <w:tc>
          <w:tcPr>
            <w:tcW w:w="562" w:type="dxa"/>
          </w:tcPr>
          <w:p w14:paraId="261F4D44" w14:textId="63A2208B" w:rsidR="00915959" w:rsidRDefault="00915959">
            <w:pPr>
              <w:pStyle w:val="Default"/>
              <w:rPr>
                <w:lang w:val="uk-UA"/>
              </w:rPr>
            </w:pPr>
            <w:r>
              <w:rPr>
                <w:lang w:val="uk-UA"/>
              </w:rPr>
              <w:t>4.</w:t>
            </w:r>
          </w:p>
        </w:tc>
        <w:tc>
          <w:tcPr>
            <w:tcW w:w="3261"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6520" w:type="dxa"/>
          </w:tcPr>
          <w:p w14:paraId="00CEBAF6" w14:textId="77777777" w:rsidR="002C7586" w:rsidRPr="002C7586" w:rsidRDefault="002C7586" w:rsidP="002C7586">
            <w:pPr>
              <w:pStyle w:val="Default"/>
              <w:rPr>
                <w:lang w:val="uk-UA"/>
              </w:rPr>
            </w:pPr>
            <w:r w:rsidRPr="002C7586">
              <w:rPr>
                <w:lang w:val="en-US"/>
              </w:rPr>
              <w:t>Web</w:t>
            </w:r>
            <w:r w:rsidRPr="002C7586">
              <w:rPr>
                <w:lang w:val="uk-UA"/>
              </w:rPr>
              <w:t xml:space="preserve">-сайт: </w:t>
            </w:r>
            <w:hyperlink r:id="rId9" w:history="1">
              <w:r w:rsidRPr="002C7586">
                <w:rPr>
                  <w:rStyle w:val="a3"/>
                </w:rPr>
                <w:t>http</w:t>
              </w:r>
              <w:r w:rsidRPr="002C7586">
                <w:rPr>
                  <w:rStyle w:val="a3"/>
                  <w:lang w:val="uk-UA"/>
                </w:rPr>
                <w:t>://</w:t>
              </w:r>
              <w:r w:rsidRPr="002C7586">
                <w:rPr>
                  <w:rStyle w:val="a3"/>
                </w:rPr>
                <w:t>www</w:t>
              </w:r>
              <w:r w:rsidRPr="002C7586">
                <w:rPr>
                  <w:rStyle w:val="a3"/>
                  <w:lang w:val="uk-UA"/>
                </w:rPr>
                <w:t>.</w:t>
              </w:r>
              <w:r w:rsidRPr="002C7586">
                <w:rPr>
                  <w:rStyle w:val="a3"/>
                </w:rPr>
                <w:t>vmr</w:t>
              </w:r>
              <w:r w:rsidRPr="002C7586">
                <w:rPr>
                  <w:rStyle w:val="a3"/>
                  <w:lang w:val="uk-UA"/>
                </w:rPr>
                <w:t>.</w:t>
              </w:r>
              <w:r w:rsidRPr="002C7586">
                <w:rPr>
                  <w:rStyle w:val="a3"/>
                </w:rPr>
                <w:t>gov</w:t>
              </w:r>
              <w:r w:rsidRPr="002C7586">
                <w:rPr>
                  <w:rStyle w:val="a3"/>
                  <w:lang w:val="uk-UA"/>
                </w:rPr>
                <w:t>.</w:t>
              </w:r>
              <w:r w:rsidRPr="002C7586">
                <w:rPr>
                  <w:rStyle w:val="a3"/>
                </w:rPr>
                <w:t>ua</w:t>
              </w:r>
            </w:hyperlink>
          </w:p>
          <w:p w14:paraId="15E720BF" w14:textId="77777777" w:rsidR="002C7586" w:rsidRPr="002C7586" w:rsidRDefault="002C7586" w:rsidP="002C7586">
            <w:pPr>
              <w:pStyle w:val="Default"/>
            </w:pPr>
            <w:r w:rsidRPr="002C7586">
              <w:rPr>
                <w:lang w:val="en-US"/>
              </w:rPr>
              <w:t>Email</w:t>
            </w:r>
            <w:r w:rsidRPr="002C7586">
              <w:t xml:space="preserve">: </w:t>
            </w:r>
            <w:hyperlink r:id="rId10" w:history="1">
              <w:r w:rsidRPr="002C7586">
                <w:rPr>
                  <w:rStyle w:val="a3"/>
                  <w:lang w:val="en-US"/>
                </w:rPr>
                <w:t>gupszn</w:t>
              </w:r>
              <w:r w:rsidRPr="002C7586">
                <w:rPr>
                  <w:rStyle w:val="a3"/>
                </w:rPr>
                <w:t>@</w:t>
              </w:r>
              <w:r w:rsidRPr="002C7586">
                <w:rPr>
                  <w:rStyle w:val="a3"/>
                  <w:lang w:val="en-US"/>
                </w:rPr>
                <w:t>vmr</w:t>
              </w:r>
              <w:r w:rsidRPr="002C7586">
                <w:rPr>
                  <w:rStyle w:val="a3"/>
                </w:rPr>
                <w:t>.</w:t>
              </w:r>
              <w:r w:rsidRPr="002C7586">
                <w:rPr>
                  <w:rStyle w:val="a3"/>
                  <w:lang w:val="en-US"/>
                </w:rPr>
                <w:t>gov</w:t>
              </w:r>
              <w:r w:rsidRPr="002C7586">
                <w:rPr>
                  <w:rStyle w:val="a3"/>
                </w:rPr>
                <w:t>.</w:t>
              </w:r>
              <w:r w:rsidRPr="002C7586">
                <w:rPr>
                  <w:rStyle w:val="a3"/>
                  <w:lang w:val="en-US"/>
                </w:rPr>
                <w:t>ua</w:t>
              </w:r>
            </w:hyperlink>
          </w:p>
          <w:p w14:paraId="5EE00DC3" w14:textId="77777777" w:rsidR="002C7586" w:rsidRPr="002C7586" w:rsidRDefault="002C7586" w:rsidP="002C7586">
            <w:pPr>
              <w:pStyle w:val="Default"/>
              <w:rPr>
                <w:lang w:val="uk-UA"/>
              </w:rPr>
            </w:pPr>
            <w:r w:rsidRPr="002C7586">
              <w:rPr>
                <w:lang w:val="uk-UA"/>
              </w:rPr>
              <w:t xml:space="preserve">Телефони ЦАП «Прозорий офіс» (Вишенька): </w:t>
            </w:r>
          </w:p>
          <w:p w14:paraId="547CD708" w14:textId="77777777" w:rsidR="002C7586" w:rsidRPr="002C7586" w:rsidRDefault="002C7586" w:rsidP="002C7586">
            <w:pPr>
              <w:pStyle w:val="Default"/>
              <w:rPr>
                <w:lang w:val="uk-UA"/>
              </w:rPr>
            </w:pPr>
            <w:r w:rsidRPr="002C7586">
              <w:rPr>
                <w:i/>
                <w:iCs/>
                <w:lang w:val="uk-UA"/>
              </w:rPr>
              <w:t xml:space="preserve"> пр. Космонавтів,30 - 50-91-33</w:t>
            </w:r>
            <w:r w:rsidRPr="002C7586">
              <w:rPr>
                <w:i/>
                <w:iCs/>
              </w:rPr>
              <w:t>;  0971015840; 0638566272</w:t>
            </w:r>
          </w:p>
          <w:p w14:paraId="54522054" w14:textId="77777777" w:rsidR="002C7586" w:rsidRPr="002C7586" w:rsidRDefault="002C7586" w:rsidP="002C7586">
            <w:pPr>
              <w:pStyle w:val="Default"/>
            </w:pPr>
            <w:r w:rsidRPr="002C7586">
              <w:rPr>
                <w:lang w:val="uk-UA"/>
              </w:rPr>
              <w:t>Телефони ЦАП «Прозорий офіс» (Замостя):</w:t>
            </w:r>
          </w:p>
          <w:p w14:paraId="6DAF08DC" w14:textId="77777777" w:rsidR="002C7586" w:rsidRPr="002C7586" w:rsidRDefault="002C7586" w:rsidP="002C7586">
            <w:pPr>
              <w:pStyle w:val="Default"/>
              <w:rPr>
                <w:i/>
                <w:iCs/>
                <w:lang w:val="uk-UA"/>
              </w:rPr>
            </w:pPr>
            <w:r w:rsidRPr="002C7586">
              <w:rPr>
                <w:i/>
                <w:iCs/>
                <w:lang w:val="uk-UA"/>
              </w:rPr>
              <w:t>вул. Замостянська,7 -50-86-77</w:t>
            </w:r>
            <w:r w:rsidRPr="002C7586">
              <w:rPr>
                <w:i/>
                <w:iCs/>
                <w:lang w:val="en-US"/>
              </w:rPr>
              <w:t>; 0971014518</w:t>
            </w:r>
            <w:r w:rsidRPr="002C7586">
              <w:rPr>
                <w:i/>
                <w:iCs/>
                <w:lang w:val="uk-UA"/>
              </w:rPr>
              <w:t>; 0931908393</w:t>
            </w:r>
          </w:p>
          <w:p w14:paraId="5B6E7CE8" w14:textId="6EF3D1A9" w:rsidR="00915959" w:rsidRPr="008847A2" w:rsidRDefault="002C7586" w:rsidP="002C7586">
            <w:pPr>
              <w:spacing w:after="0"/>
              <w:rPr>
                <w:rFonts w:ascii="Times New Roman" w:hAnsi="Times New Roman"/>
                <w:sz w:val="24"/>
              </w:rPr>
            </w:pPr>
            <w:r w:rsidRPr="002C7586">
              <w:rPr>
                <w:rFonts w:ascii="Times New Roman" w:eastAsiaTheme="minorHAnsi" w:hAnsi="Times New Roman"/>
                <w:i/>
                <w:iCs/>
                <w:color w:val="000000"/>
                <w:sz w:val="24"/>
                <w:szCs w:val="24"/>
              </w:rPr>
              <w:t>вул. Соборна, 50      - 50-43-50</w:t>
            </w:r>
          </w:p>
        </w:tc>
      </w:tr>
      <w:tr w:rsidR="003F6001" w:rsidRPr="003F6001" w14:paraId="4A835BA5" w14:textId="77777777" w:rsidTr="006E0A96">
        <w:trPr>
          <w:trHeight w:val="111"/>
          <w:jc w:val="center"/>
        </w:trPr>
        <w:tc>
          <w:tcPr>
            <w:tcW w:w="10343" w:type="dxa"/>
            <w:gridSpan w:val="3"/>
          </w:tcPr>
          <w:p w14:paraId="148EEF69" w14:textId="12E1774F" w:rsidR="003F6001" w:rsidRPr="003F6001" w:rsidRDefault="003F6001" w:rsidP="003F6001">
            <w:pPr>
              <w:pStyle w:val="Default"/>
              <w:jc w:val="center"/>
              <w:rPr>
                <w:i/>
                <w:lang w:val="uk-UA"/>
              </w:rPr>
            </w:pPr>
            <w:r w:rsidRPr="003F6001">
              <w:rPr>
                <w:b/>
                <w:bCs/>
                <w:i/>
              </w:rPr>
              <w:t>Нормативні акти, якими регламентується надання адміністративної послуги</w:t>
            </w:r>
          </w:p>
        </w:tc>
      </w:tr>
      <w:tr w:rsidR="009467DF" w:rsidRPr="00AE3C21" w14:paraId="21B0ACE7" w14:textId="77777777" w:rsidTr="006E0A96">
        <w:trPr>
          <w:trHeight w:val="244"/>
          <w:jc w:val="center"/>
        </w:trPr>
        <w:tc>
          <w:tcPr>
            <w:tcW w:w="562" w:type="dxa"/>
          </w:tcPr>
          <w:p w14:paraId="1FD2B48C" w14:textId="6AA173A0" w:rsidR="009467DF" w:rsidRPr="00AE3C21" w:rsidRDefault="009467DF">
            <w:pPr>
              <w:pStyle w:val="Default"/>
              <w:rPr>
                <w:lang w:val="uk-UA"/>
              </w:rPr>
            </w:pPr>
            <w:r>
              <w:rPr>
                <w:lang w:val="uk-UA"/>
              </w:rPr>
              <w:t xml:space="preserve">5. </w:t>
            </w:r>
          </w:p>
        </w:tc>
        <w:tc>
          <w:tcPr>
            <w:tcW w:w="3261"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6520" w:type="dxa"/>
          </w:tcPr>
          <w:p w14:paraId="2536E1EE" w14:textId="77777777" w:rsidR="000C7C29" w:rsidRDefault="000D31A5" w:rsidP="00B00DB3">
            <w:pPr>
              <w:pStyle w:val="a5"/>
              <w:ind w:firstLine="35"/>
              <w:jc w:val="both"/>
              <w:rPr>
                <w:rFonts w:ascii="Times New Roman" w:hAnsi="Times New Roman"/>
                <w:spacing w:val="-8"/>
                <w:sz w:val="24"/>
                <w:szCs w:val="24"/>
                <w:lang w:val="uk-UA"/>
              </w:rPr>
            </w:pPr>
            <w:r w:rsidRPr="00A15A1C">
              <w:rPr>
                <w:rFonts w:ascii="Times New Roman" w:hAnsi="Times New Roman"/>
                <w:sz w:val="24"/>
                <w:szCs w:val="24"/>
                <w:lang w:val="uk-UA"/>
              </w:rPr>
              <w:t xml:space="preserve">Закон України </w:t>
            </w:r>
            <w:r w:rsidR="00A749E9" w:rsidRPr="00A15A1C">
              <w:rPr>
                <w:rFonts w:ascii="Times New Roman" w:hAnsi="Times New Roman"/>
                <w:spacing w:val="-8"/>
                <w:sz w:val="24"/>
                <w:szCs w:val="24"/>
                <w:lang w:val="uk-UA"/>
              </w:rPr>
              <w:t>«Про статус і соціальний захист громадян, які постраждали внаслідок Чорнобильської катастрофи»</w:t>
            </w:r>
            <w:r w:rsidR="004C12E2" w:rsidRPr="00A15A1C">
              <w:rPr>
                <w:rFonts w:ascii="Times New Roman" w:hAnsi="Times New Roman"/>
                <w:spacing w:val="-8"/>
                <w:sz w:val="24"/>
                <w:szCs w:val="24"/>
                <w:lang w:val="uk-UA"/>
              </w:rPr>
              <w:t xml:space="preserve"> №796-XII від 28.02.</w:t>
            </w:r>
            <w:r w:rsidR="006E0A96">
              <w:rPr>
                <w:rFonts w:ascii="Times New Roman" w:hAnsi="Times New Roman"/>
                <w:spacing w:val="-8"/>
                <w:sz w:val="24"/>
                <w:szCs w:val="24"/>
                <w:lang w:val="uk-UA"/>
              </w:rPr>
              <w:t>19</w:t>
            </w:r>
            <w:r w:rsidR="004C12E2" w:rsidRPr="00A15A1C">
              <w:rPr>
                <w:rFonts w:ascii="Times New Roman" w:hAnsi="Times New Roman"/>
                <w:spacing w:val="-8"/>
                <w:sz w:val="24"/>
                <w:szCs w:val="24"/>
                <w:lang w:val="uk-UA"/>
              </w:rPr>
              <w:t>91</w:t>
            </w:r>
            <w:r w:rsidR="006E0A96">
              <w:rPr>
                <w:rFonts w:ascii="Times New Roman" w:hAnsi="Times New Roman"/>
                <w:spacing w:val="-8"/>
                <w:sz w:val="24"/>
                <w:szCs w:val="24"/>
                <w:lang w:val="uk-UA"/>
              </w:rPr>
              <w:t xml:space="preserve"> </w:t>
            </w:r>
            <w:r w:rsidR="004C12E2" w:rsidRPr="00A15A1C">
              <w:rPr>
                <w:rFonts w:ascii="Times New Roman" w:hAnsi="Times New Roman"/>
                <w:spacing w:val="-8"/>
                <w:sz w:val="24"/>
                <w:szCs w:val="24"/>
                <w:lang w:val="uk-UA"/>
              </w:rPr>
              <w:t>р.</w:t>
            </w:r>
          </w:p>
          <w:p w14:paraId="186F29D3" w14:textId="77777777" w:rsidR="00683990" w:rsidRPr="00683990" w:rsidRDefault="00683990" w:rsidP="00683990">
            <w:pPr>
              <w:pStyle w:val="a5"/>
              <w:ind w:firstLine="35"/>
              <w:jc w:val="both"/>
              <w:rPr>
                <w:rFonts w:ascii="Times New Roman" w:hAnsi="Times New Roman"/>
                <w:sz w:val="24"/>
                <w:szCs w:val="24"/>
                <w:lang w:val="uk-UA"/>
              </w:rPr>
            </w:pPr>
            <w:r w:rsidRPr="00683990">
              <w:rPr>
                <w:rFonts w:ascii="Times New Roman" w:hAnsi="Times New Roman"/>
                <w:sz w:val="24"/>
                <w:szCs w:val="24"/>
                <w:lang w:val="uk-UA"/>
              </w:rPr>
              <w:t xml:space="preserve">Закон України «Про адміністративні послуги»  від 06.09.2012 р. № 5203-VI; </w:t>
            </w:r>
          </w:p>
          <w:p w14:paraId="4DD93AC6" w14:textId="7BA44762" w:rsidR="00683990" w:rsidRPr="00A15A1C" w:rsidRDefault="00683990" w:rsidP="00683990">
            <w:pPr>
              <w:pStyle w:val="a5"/>
              <w:ind w:firstLine="35"/>
              <w:jc w:val="both"/>
              <w:rPr>
                <w:rFonts w:ascii="Times New Roman" w:hAnsi="Times New Roman"/>
                <w:sz w:val="24"/>
                <w:szCs w:val="24"/>
                <w:lang w:val="uk-UA"/>
              </w:rPr>
            </w:pPr>
            <w:r w:rsidRPr="00683990">
              <w:rPr>
                <w:rFonts w:ascii="Times New Roman" w:hAnsi="Times New Roman"/>
                <w:sz w:val="24"/>
                <w:szCs w:val="24"/>
                <w:lang w:val="uk-UA"/>
              </w:rPr>
              <w:t>Закон України «Про адміністративну процедуру» від 17.02.2022 р. № 2073-IX</w:t>
            </w:r>
          </w:p>
        </w:tc>
      </w:tr>
      <w:tr w:rsidR="009467DF" w:rsidRPr="00AE3C21" w14:paraId="6CA9955E" w14:textId="77777777" w:rsidTr="006E0A96">
        <w:trPr>
          <w:trHeight w:val="247"/>
          <w:jc w:val="center"/>
        </w:trPr>
        <w:tc>
          <w:tcPr>
            <w:tcW w:w="562" w:type="dxa"/>
          </w:tcPr>
          <w:p w14:paraId="3B06E7E2" w14:textId="542DFE21" w:rsidR="009467DF" w:rsidRDefault="00286E0C">
            <w:pPr>
              <w:pStyle w:val="Default"/>
              <w:rPr>
                <w:lang w:val="uk-UA"/>
              </w:rPr>
            </w:pPr>
            <w:r>
              <w:rPr>
                <w:lang w:val="uk-UA"/>
              </w:rPr>
              <w:t>6.</w:t>
            </w:r>
          </w:p>
        </w:tc>
        <w:tc>
          <w:tcPr>
            <w:tcW w:w="3261"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6520" w:type="dxa"/>
          </w:tcPr>
          <w:p w14:paraId="5D788A1F" w14:textId="77777777" w:rsidR="00A167AD" w:rsidRDefault="00DF675A" w:rsidP="00244BFC">
            <w:pPr>
              <w:spacing w:after="0" w:line="240" w:lineRule="auto"/>
              <w:jc w:val="both"/>
              <w:rPr>
                <w:rFonts w:ascii="Times New Roman" w:hAnsi="Times New Roman"/>
                <w:spacing w:val="-8"/>
                <w:sz w:val="24"/>
                <w:szCs w:val="24"/>
              </w:rPr>
            </w:pPr>
            <w:r w:rsidRPr="00DF675A">
              <w:rPr>
                <w:rFonts w:ascii="Times New Roman" w:hAnsi="Times New Roman"/>
                <w:spacing w:val="-8"/>
                <w:sz w:val="24"/>
                <w:szCs w:val="24"/>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постанова Кабінету Міністрів України від 26.10.2016 №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r w:rsidRPr="00DF675A">
              <w:rPr>
                <w:rFonts w:ascii="Times New Roman" w:hAnsi="Times New Roman"/>
                <w:spacing w:val="-8"/>
                <w:sz w:val="24"/>
                <w:szCs w:val="24"/>
              </w:rPr>
              <w:lastRenderedPageBreak/>
              <w:t>постанова Кабінету Міністрів України від 21.05.1992 № 258 „Про норми харчування та часткову компенсацію вартості продуктів для осіб, які постраждали внаслідок Чорнобильської катастрофи”; постанова Кабінету Міністрів України від 12.07.2005 № 562 „Про щорічну допомогу на оздоровлення громадян, які постраждали внаслідок Чорнобильської катастрофи”; постанова Кабінету Міністрів України від 14.05.2015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p w14:paraId="31CBA5EF" w14:textId="7457A093" w:rsidR="00982F78" w:rsidRPr="00982F78" w:rsidRDefault="00982F78" w:rsidP="00244BFC">
            <w:pPr>
              <w:spacing w:after="0" w:line="240" w:lineRule="auto"/>
              <w:jc w:val="both"/>
              <w:rPr>
                <w:rFonts w:ascii="Times New Roman" w:hAnsi="Times New Roman"/>
                <w:spacing w:val="-8"/>
                <w:sz w:val="24"/>
                <w:szCs w:val="24"/>
              </w:rPr>
            </w:pPr>
            <w:r w:rsidRPr="00982F78">
              <w:rPr>
                <w:rFonts w:ascii="Times New Roman" w:hAnsi="Times New Roman"/>
                <w:color w:val="000000" w:themeColor="text1"/>
                <w:sz w:val="24"/>
              </w:rPr>
              <w:t xml:space="preserve">Постанова Кабінету Міністрів України від 25.06.2025р. №765 </w:t>
            </w:r>
            <w:r w:rsidRPr="00982F78">
              <w:rPr>
                <w:rFonts w:ascii="Times New Roman" w:hAnsi="Times New Roman"/>
                <w:bCs/>
                <w:color w:val="333333"/>
                <w:sz w:val="24"/>
                <w:shd w:val="clear" w:color="auto" w:fill="FFFFFF"/>
              </w:rPr>
              <w:t>Деякі питання призначення та виплати державних соціальних допомог, соціальних стипендій органами Пенсійного фонду України</w:t>
            </w:r>
          </w:p>
        </w:tc>
      </w:tr>
      <w:tr w:rsidR="009467DF" w:rsidRPr="00AE3C21" w14:paraId="770B2EBF" w14:textId="77777777" w:rsidTr="006E0A96">
        <w:trPr>
          <w:trHeight w:val="606"/>
          <w:jc w:val="center"/>
        </w:trPr>
        <w:tc>
          <w:tcPr>
            <w:tcW w:w="562" w:type="dxa"/>
          </w:tcPr>
          <w:p w14:paraId="0B604EE0" w14:textId="40B5A548" w:rsidR="009467DF" w:rsidRDefault="00286E0C">
            <w:pPr>
              <w:pStyle w:val="Default"/>
              <w:rPr>
                <w:lang w:val="uk-UA"/>
              </w:rPr>
            </w:pPr>
            <w:r>
              <w:rPr>
                <w:lang w:val="uk-UA"/>
              </w:rPr>
              <w:lastRenderedPageBreak/>
              <w:t>7.</w:t>
            </w:r>
          </w:p>
        </w:tc>
        <w:tc>
          <w:tcPr>
            <w:tcW w:w="3261"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6520" w:type="dxa"/>
          </w:tcPr>
          <w:p w14:paraId="15ABB353" w14:textId="649E97C6" w:rsidR="009467DF" w:rsidRPr="00324BEB" w:rsidRDefault="009C15BB" w:rsidP="006E0A96">
            <w:pPr>
              <w:pStyle w:val="Default"/>
              <w:rPr>
                <w:lang w:val="uk-UA"/>
              </w:rPr>
            </w:pPr>
            <w:r>
              <w:rPr>
                <w:lang w:val="uk-UA"/>
              </w:rPr>
              <w:t>-</w:t>
            </w:r>
          </w:p>
        </w:tc>
      </w:tr>
      <w:tr w:rsidR="009467DF" w:rsidRPr="00AE3C21" w14:paraId="687794A3" w14:textId="77777777" w:rsidTr="006E0A96">
        <w:trPr>
          <w:trHeight w:val="606"/>
          <w:jc w:val="center"/>
        </w:trPr>
        <w:tc>
          <w:tcPr>
            <w:tcW w:w="562" w:type="dxa"/>
          </w:tcPr>
          <w:p w14:paraId="06B91E45" w14:textId="14C2C4BA" w:rsidR="009467DF" w:rsidRDefault="00286E0C">
            <w:pPr>
              <w:pStyle w:val="Default"/>
              <w:rPr>
                <w:lang w:val="uk-UA"/>
              </w:rPr>
            </w:pPr>
            <w:r>
              <w:rPr>
                <w:lang w:val="uk-UA"/>
              </w:rPr>
              <w:t>8.</w:t>
            </w:r>
          </w:p>
        </w:tc>
        <w:tc>
          <w:tcPr>
            <w:tcW w:w="3261"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6520" w:type="dxa"/>
          </w:tcPr>
          <w:p w14:paraId="32EDD0FF" w14:textId="58ECBF96" w:rsidR="009467DF" w:rsidRPr="00324BEB" w:rsidRDefault="006E0A96">
            <w:pPr>
              <w:pStyle w:val="Default"/>
              <w:rPr>
                <w:lang w:val="uk-UA"/>
              </w:rPr>
            </w:pPr>
            <w:r>
              <w:rPr>
                <w:lang w:val="uk-UA"/>
              </w:rPr>
              <w:t>-</w:t>
            </w:r>
          </w:p>
        </w:tc>
      </w:tr>
      <w:tr w:rsidR="00DC62DE" w:rsidRPr="00DC62DE" w14:paraId="16BD804A" w14:textId="77777777" w:rsidTr="006E0A96">
        <w:trPr>
          <w:trHeight w:val="201"/>
          <w:jc w:val="center"/>
        </w:trPr>
        <w:tc>
          <w:tcPr>
            <w:tcW w:w="10343"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6E0A96">
        <w:trPr>
          <w:trHeight w:val="606"/>
          <w:jc w:val="center"/>
        </w:trPr>
        <w:tc>
          <w:tcPr>
            <w:tcW w:w="562" w:type="dxa"/>
          </w:tcPr>
          <w:p w14:paraId="635C29C6" w14:textId="1D02DE6E" w:rsidR="007067D5" w:rsidRPr="00AE3C21" w:rsidRDefault="00286E0C">
            <w:pPr>
              <w:pStyle w:val="Default"/>
              <w:rPr>
                <w:lang w:val="uk-UA"/>
              </w:rPr>
            </w:pPr>
            <w:r>
              <w:rPr>
                <w:lang w:val="uk-UA"/>
              </w:rPr>
              <w:t>9.</w:t>
            </w:r>
          </w:p>
        </w:tc>
        <w:tc>
          <w:tcPr>
            <w:tcW w:w="3261"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6520" w:type="dxa"/>
          </w:tcPr>
          <w:p w14:paraId="6E4975BE" w14:textId="2BEA85B9" w:rsidR="007067D5" w:rsidRPr="00B00DB3" w:rsidRDefault="000D31A5" w:rsidP="006D2E01">
            <w:pPr>
              <w:spacing w:after="0" w:line="240" w:lineRule="auto"/>
              <w:ind w:firstLine="35"/>
              <w:jc w:val="both"/>
              <w:rPr>
                <w:rFonts w:ascii="Times New Roman" w:hAnsi="Times New Roman"/>
                <w:spacing w:val="-8"/>
                <w:sz w:val="24"/>
                <w:szCs w:val="24"/>
              </w:rPr>
            </w:pPr>
            <w:r w:rsidRPr="00B00DB3">
              <w:rPr>
                <w:rFonts w:ascii="Times New Roman" w:hAnsi="Times New Roman"/>
                <w:color w:val="000000"/>
                <w:sz w:val="24"/>
                <w:szCs w:val="24"/>
              </w:rPr>
              <w:t xml:space="preserve">Право на </w:t>
            </w:r>
            <w:r w:rsidR="00C873FE" w:rsidRPr="00B00DB3">
              <w:rPr>
                <w:rFonts w:ascii="Times New Roman" w:hAnsi="Times New Roman"/>
                <w:color w:val="000000"/>
                <w:sz w:val="24"/>
                <w:szCs w:val="24"/>
              </w:rPr>
              <w:t>одержання адміністративної послуги</w:t>
            </w:r>
            <w:r w:rsidRPr="00B00DB3">
              <w:rPr>
                <w:rFonts w:ascii="Times New Roman" w:hAnsi="Times New Roman"/>
                <w:color w:val="000000"/>
                <w:sz w:val="24"/>
                <w:szCs w:val="24"/>
              </w:rPr>
              <w:t xml:space="preserve">  мають</w:t>
            </w:r>
            <w:r w:rsidR="005860DF" w:rsidRPr="00B00DB3">
              <w:rPr>
                <w:rFonts w:ascii="Times New Roman" w:hAnsi="Times New Roman"/>
                <w:color w:val="000000"/>
                <w:sz w:val="24"/>
                <w:szCs w:val="24"/>
              </w:rPr>
              <w:t xml:space="preserve"> </w:t>
            </w:r>
            <w:r w:rsidR="006D2E01">
              <w:rPr>
                <w:rFonts w:ascii="Times New Roman" w:hAnsi="Times New Roman"/>
                <w:color w:val="000000"/>
                <w:sz w:val="24"/>
                <w:szCs w:val="24"/>
              </w:rPr>
              <w:t xml:space="preserve">особи з </w:t>
            </w:r>
            <w:r w:rsidR="00B00DB3" w:rsidRPr="00B00DB3">
              <w:rPr>
                <w:rFonts w:ascii="Times New Roman" w:hAnsi="Times New Roman"/>
                <w:spacing w:val="-8"/>
                <w:sz w:val="24"/>
                <w:szCs w:val="24"/>
              </w:rPr>
              <w:t>інвалід</w:t>
            </w:r>
            <w:r w:rsidR="006D2E01">
              <w:rPr>
                <w:rFonts w:ascii="Times New Roman" w:hAnsi="Times New Roman"/>
                <w:spacing w:val="-8"/>
                <w:sz w:val="24"/>
                <w:szCs w:val="24"/>
              </w:rPr>
              <w:t>ністю</w:t>
            </w:r>
            <w:r w:rsidR="00B00DB3" w:rsidRPr="00B00DB3">
              <w:rPr>
                <w:rFonts w:ascii="Times New Roman" w:hAnsi="Times New Roman"/>
                <w:spacing w:val="-8"/>
                <w:sz w:val="24"/>
                <w:szCs w:val="24"/>
              </w:rPr>
              <w:t xml:space="preserve"> з числа учасників ліквідації наслідків аварії на ЧАЕС та потерпілі від Чорнобильської катастрофи 1 категорії та  учасники ліквідації наслідків аварії на ЧАЕС, які працювали у зоні відчуження і особи,</w:t>
            </w:r>
            <w:r w:rsidR="00E323D2">
              <w:rPr>
                <w:rFonts w:ascii="Times New Roman" w:hAnsi="Times New Roman"/>
                <w:spacing w:val="-8"/>
                <w:sz w:val="24"/>
                <w:szCs w:val="24"/>
              </w:rPr>
              <w:t xml:space="preserve"> </w:t>
            </w:r>
            <w:r w:rsidR="00B00DB3" w:rsidRPr="00B00DB3">
              <w:rPr>
                <w:rFonts w:ascii="Times New Roman" w:hAnsi="Times New Roman"/>
                <w:spacing w:val="-8"/>
                <w:sz w:val="24"/>
                <w:szCs w:val="24"/>
              </w:rPr>
              <w:t>які постійно проживали у зоні безумовного відселення з моменту аварії – категорія 2</w:t>
            </w:r>
          </w:p>
        </w:tc>
      </w:tr>
      <w:tr w:rsidR="00286E0C" w:rsidRPr="00683990" w14:paraId="7D79081E" w14:textId="77777777" w:rsidTr="006E0A96">
        <w:trPr>
          <w:trHeight w:val="606"/>
          <w:jc w:val="center"/>
        </w:trPr>
        <w:tc>
          <w:tcPr>
            <w:tcW w:w="562" w:type="dxa"/>
          </w:tcPr>
          <w:p w14:paraId="1477E142" w14:textId="7D9A9CC6" w:rsidR="00286E0C" w:rsidRPr="00683990" w:rsidRDefault="00286E0C">
            <w:pPr>
              <w:pStyle w:val="Default"/>
              <w:rPr>
                <w:lang w:val="uk-UA"/>
              </w:rPr>
            </w:pPr>
            <w:r w:rsidRPr="00683990">
              <w:rPr>
                <w:lang w:val="uk-UA"/>
              </w:rPr>
              <w:t>10.</w:t>
            </w:r>
          </w:p>
        </w:tc>
        <w:tc>
          <w:tcPr>
            <w:tcW w:w="3261" w:type="dxa"/>
          </w:tcPr>
          <w:p w14:paraId="56094D7C" w14:textId="483FEDD0" w:rsidR="00286E0C" w:rsidRPr="00683990" w:rsidRDefault="00286E0C">
            <w:pPr>
              <w:pStyle w:val="Default"/>
              <w:rPr>
                <w:i/>
                <w:iCs/>
                <w:lang w:val="uk-UA"/>
              </w:rPr>
            </w:pPr>
            <w:r w:rsidRPr="00683990">
              <w:rPr>
                <w:i/>
                <w:iCs/>
                <w:lang w:val="uk-UA"/>
              </w:rPr>
              <w:t>Перелік документів, необхідних для отримання адміністративної послуги</w:t>
            </w:r>
          </w:p>
        </w:tc>
        <w:tc>
          <w:tcPr>
            <w:tcW w:w="6520" w:type="dxa"/>
          </w:tcPr>
          <w:p w14:paraId="36B51542" w14:textId="77777777"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t>Для призначення та виплати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(далі – компенсацій та допомоги), віднесеним до категорії 1 подається:</w:t>
            </w:r>
          </w:p>
          <w:p w14:paraId="5BFD55E6" w14:textId="4D8F6DEA"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t>заява</w:t>
            </w:r>
            <w:r w:rsidR="009C15BB">
              <w:t xml:space="preserve"> </w:t>
            </w:r>
            <w:r w:rsidR="009C15BB" w:rsidRPr="009C15BB">
              <w:rPr>
                <w:rFonts w:ascii="Times New Roman" w:hAnsi="Times New Roman"/>
                <w:spacing w:val="-8"/>
                <w:sz w:val="24"/>
                <w:szCs w:val="24"/>
              </w:rPr>
              <w:t>відповідного зразка</w:t>
            </w:r>
            <w:r w:rsidR="009C15BB">
              <w:rPr>
                <w:rFonts w:ascii="Times New Roman" w:hAnsi="Times New Roman"/>
                <w:spacing w:val="-8"/>
                <w:sz w:val="24"/>
                <w:szCs w:val="24"/>
              </w:rPr>
              <w:t>;</w:t>
            </w:r>
          </w:p>
          <w:p w14:paraId="20D538FD" w14:textId="77777777"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t xml:space="preserve">копія паспорта громадянина України; </w:t>
            </w:r>
          </w:p>
          <w:p w14:paraId="2EF812FC" w14:textId="77777777"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потерпілого від радіаційного опромінення, віднесених до категорії 1;</w:t>
            </w:r>
          </w:p>
          <w:p w14:paraId="7DFD158D" w14:textId="5FA84458"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t>копія довідки спеціалізованої МСЕК про встановлення інвалідності відповідної групи (для одноразової компенсації учасникам ліквідації наслідків аварії на Чорнобильській АЕС, які стали особами з інвалідністю  внаслідок Чорнобильської катастрофи, учасникам ліквідації наслідків інших ядерних аварій, громадянам, які брали участь в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інвалідами внаслідок відповідних ядерних аварій, участі в ядерних випробуваннях, військових навчаннях із застосуванням ядерної зброї, складанні ядерних зарядів та здійсненні на них регламентних робіт, та щорічної допомоги на оздоровлення)</w:t>
            </w:r>
            <w:r w:rsidR="00E04561">
              <w:rPr>
                <w:rFonts w:ascii="Times New Roman" w:hAnsi="Times New Roman"/>
                <w:spacing w:val="-8"/>
                <w:sz w:val="24"/>
                <w:szCs w:val="24"/>
              </w:rPr>
              <w:t xml:space="preserve"> або </w:t>
            </w:r>
            <w:r w:rsidR="00E04561" w:rsidRPr="00E04561">
              <w:rPr>
                <w:rFonts w:ascii="Times New Roman" w:hAnsi="Times New Roman"/>
                <w:spacing w:val="-8"/>
                <w:sz w:val="24"/>
                <w:szCs w:val="24"/>
              </w:rPr>
              <w:t>витяг з рішення експертної команди з оцінювання повсякденного функціонування особи</w:t>
            </w:r>
            <w:r w:rsidRPr="00683990">
              <w:rPr>
                <w:rFonts w:ascii="Times New Roman" w:hAnsi="Times New Roman"/>
                <w:spacing w:val="-8"/>
                <w:sz w:val="24"/>
                <w:szCs w:val="24"/>
              </w:rPr>
              <w:t>;</w:t>
            </w:r>
          </w:p>
          <w:p w14:paraId="7130B16A" w14:textId="77777777"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14:paraId="1C8AC85A" w14:textId="77777777"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lastRenderedPageBreak/>
              <w:t>Для призначення та виплати компенсацій та допомоги, віднесеним до категорії 2 подається:</w:t>
            </w:r>
          </w:p>
          <w:p w14:paraId="1334F1A6" w14:textId="6E824B96" w:rsidR="00DF675A" w:rsidRPr="00683990" w:rsidRDefault="009C15BB" w:rsidP="00DF675A">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з</w:t>
            </w:r>
            <w:r w:rsidR="00DF675A" w:rsidRPr="00683990">
              <w:rPr>
                <w:rFonts w:ascii="Times New Roman" w:hAnsi="Times New Roman"/>
                <w:spacing w:val="-8"/>
                <w:sz w:val="24"/>
                <w:szCs w:val="24"/>
              </w:rPr>
              <w:t>аява</w:t>
            </w:r>
            <w:r>
              <w:rPr>
                <w:rFonts w:ascii="Times New Roman" w:hAnsi="Times New Roman"/>
                <w:spacing w:val="-8"/>
                <w:sz w:val="24"/>
                <w:szCs w:val="24"/>
              </w:rPr>
              <w:t xml:space="preserve"> відповідного зразка;</w:t>
            </w:r>
          </w:p>
          <w:p w14:paraId="712735AF" w14:textId="77777777"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t xml:space="preserve">копія паспорта громадянина України; </w:t>
            </w:r>
          </w:p>
          <w:p w14:paraId="08436640" w14:textId="77777777"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потерпілого від радіаційного опромінення, віднесених до категорії 2;</w:t>
            </w:r>
          </w:p>
          <w:p w14:paraId="1CB6597A" w14:textId="77777777" w:rsidR="00DF675A" w:rsidRPr="00683990" w:rsidRDefault="00DF675A" w:rsidP="00DF675A">
            <w:pPr>
              <w:spacing w:after="0" w:line="240" w:lineRule="auto"/>
              <w:ind w:firstLine="35"/>
              <w:jc w:val="both"/>
              <w:rPr>
                <w:rFonts w:ascii="Times New Roman" w:hAnsi="Times New Roman"/>
                <w:spacing w:val="-8"/>
                <w:sz w:val="24"/>
                <w:szCs w:val="24"/>
              </w:rPr>
            </w:pPr>
            <w:r w:rsidRPr="00683990">
              <w:rPr>
                <w:rFonts w:ascii="Times New Roman" w:hAnsi="Times New Roman"/>
                <w:spacing w:val="-8"/>
                <w:sz w:val="24"/>
                <w:szCs w:val="24"/>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14:paraId="3DEE63D7" w14:textId="1D97EC09" w:rsidR="00286E0C" w:rsidRPr="00683990" w:rsidRDefault="00286E0C" w:rsidP="00DF675A">
            <w:pPr>
              <w:spacing w:after="0" w:line="240" w:lineRule="auto"/>
              <w:ind w:firstLine="35"/>
              <w:jc w:val="both"/>
              <w:rPr>
                <w:rFonts w:ascii="Times New Roman" w:hAnsi="Times New Roman"/>
                <w:spacing w:val="-8"/>
                <w:sz w:val="24"/>
                <w:szCs w:val="24"/>
              </w:rPr>
            </w:pPr>
          </w:p>
        </w:tc>
      </w:tr>
      <w:tr w:rsidR="00915959" w:rsidRPr="00683990" w14:paraId="1CEBE4B3" w14:textId="77777777" w:rsidTr="006E0A96">
        <w:trPr>
          <w:trHeight w:val="606"/>
          <w:jc w:val="center"/>
        </w:trPr>
        <w:tc>
          <w:tcPr>
            <w:tcW w:w="562" w:type="dxa"/>
          </w:tcPr>
          <w:p w14:paraId="2B1D31E5" w14:textId="4AF80CA9" w:rsidR="00915959" w:rsidRPr="00683990" w:rsidRDefault="00286E0C">
            <w:pPr>
              <w:pStyle w:val="Default"/>
              <w:rPr>
                <w:lang w:val="uk-UA"/>
              </w:rPr>
            </w:pPr>
            <w:r w:rsidRPr="00683990">
              <w:rPr>
                <w:lang w:val="uk-UA"/>
              </w:rPr>
              <w:lastRenderedPageBreak/>
              <w:t>11.</w:t>
            </w:r>
            <w:r w:rsidR="00915959" w:rsidRPr="00683990">
              <w:rPr>
                <w:lang w:val="uk-UA"/>
              </w:rPr>
              <w:t xml:space="preserve"> </w:t>
            </w:r>
          </w:p>
        </w:tc>
        <w:tc>
          <w:tcPr>
            <w:tcW w:w="3261" w:type="dxa"/>
          </w:tcPr>
          <w:p w14:paraId="1A0FE7B3" w14:textId="77777777" w:rsidR="00915959" w:rsidRPr="00683990" w:rsidRDefault="00915959">
            <w:pPr>
              <w:pStyle w:val="Default"/>
              <w:rPr>
                <w:lang w:val="uk-UA"/>
              </w:rPr>
            </w:pPr>
            <w:r w:rsidRPr="00683990">
              <w:rPr>
                <w:i/>
                <w:iCs/>
                <w:lang w:val="uk-UA"/>
              </w:rPr>
              <w:t xml:space="preserve">Спосіб подання запиту про одержання адміністративної послуги </w:t>
            </w:r>
          </w:p>
        </w:tc>
        <w:tc>
          <w:tcPr>
            <w:tcW w:w="6520" w:type="dxa"/>
          </w:tcPr>
          <w:p w14:paraId="74347EA8" w14:textId="36770A43" w:rsidR="005C5A89" w:rsidRPr="00683990" w:rsidRDefault="009C15BB" w:rsidP="006F6FB2">
            <w:pPr>
              <w:pStyle w:val="Default"/>
              <w:rPr>
                <w:lang w:val="uk-UA"/>
              </w:rPr>
            </w:pPr>
            <w:r>
              <w:rPr>
                <w:lang w:val="uk-UA"/>
              </w:rPr>
              <w:t>Заява та необхідні документи подаються о</w:t>
            </w:r>
            <w:r w:rsidR="00CC3156" w:rsidRPr="00683990">
              <w:rPr>
                <w:lang w:val="uk-UA"/>
              </w:rPr>
              <w:t>собисто</w:t>
            </w:r>
          </w:p>
        </w:tc>
      </w:tr>
      <w:tr w:rsidR="00286E0C" w:rsidRPr="00683990" w14:paraId="65572E0B" w14:textId="77777777" w:rsidTr="006E0A96">
        <w:trPr>
          <w:trHeight w:val="606"/>
          <w:jc w:val="center"/>
        </w:trPr>
        <w:tc>
          <w:tcPr>
            <w:tcW w:w="562" w:type="dxa"/>
          </w:tcPr>
          <w:p w14:paraId="20B16FA3" w14:textId="63FEBD62" w:rsidR="00286E0C" w:rsidRPr="00683990" w:rsidRDefault="00286E0C">
            <w:pPr>
              <w:pStyle w:val="Default"/>
              <w:rPr>
                <w:lang w:val="uk-UA"/>
              </w:rPr>
            </w:pPr>
            <w:r w:rsidRPr="00683990">
              <w:rPr>
                <w:lang w:val="uk-UA"/>
              </w:rPr>
              <w:t>12.</w:t>
            </w:r>
          </w:p>
        </w:tc>
        <w:tc>
          <w:tcPr>
            <w:tcW w:w="3261" w:type="dxa"/>
          </w:tcPr>
          <w:p w14:paraId="0F78DBBC" w14:textId="77777777" w:rsidR="00286E0C" w:rsidRPr="00683990" w:rsidRDefault="00286E0C" w:rsidP="005B3BD3">
            <w:pPr>
              <w:pStyle w:val="Default"/>
              <w:rPr>
                <w:lang w:val="uk-UA"/>
              </w:rPr>
            </w:pPr>
            <w:r w:rsidRPr="00683990">
              <w:rPr>
                <w:i/>
                <w:iCs/>
                <w:lang w:val="uk-UA"/>
              </w:rPr>
              <w:t xml:space="preserve">Платність (безоплатність) надання </w:t>
            </w:r>
          </w:p>
          <w:p w14:paraId="52147410" w14:textId="2A927D89" w:rsidR="00286E0C" w:rsidRPr="00683990" w:rsidRDefault="00286E0C">
            <w:pPr>
              <w:pStyle w:val="Default"/>
              <w:rPr>
                <w:i/>
                <w:lang w:val="uk-UA"/>
              </w:rPr>
            </w:pPr>
            <w:r w:rsidRPr="00683990">
              <w:rPr>
                <w:i/>
                <w:iCs/>
                <w:lang w:val="uk-UA"/>
              </w:rPr>
              <w:t xml:space="preserve">адміністративної послуги </w:t>
            </w:r>
          </w:p>
        </w:tc>
        <w:tc>
          <w:tcPr>
            <w:tcW w:w="6520" w:type="dxa"/>
          </w:tcPr>
          <w:p w14:paraId="22565713" w14:textId="0F918C5C" w:rsidR="00286E0C" w:rsidRPr="00683990" w:rsidRDefault="00FA056A">
            <w:pPr>
              <w:pStyle w:val="Default"/>
              <w:rPr>
                <w:lang w:val="uk-UA"/>
              </w:rPr>
            </w:pPr>
            <w:r w:rsidRPr="00683990">
              <w:rPr>
                <w:lang w:val="uk-UA"/>
              </w:rPr>
              <w:t>Адміністративна послуга надається б</w:t>
            </w:r>
            <w:r w:rsidR="00286E0C" w:rsidRPr="00683990">
              <w:rPr>
                <w:lang w:val="uk-UA"/>
              </w:rPr>
              <w:t xml:space="preserve">езоплатно </w:t>
            </w:r>
          </w:p>
        </w:tc>
      </w:tr>
      <w:tr w:rsidR="00286E0C" w:rsidRPr="00683990" w14:paraId="7D905EE3" w14:textId="77777777" w:rsidTr="006E0A96">
        <w:trPr>
          <w:trHeight w:val="605"/>
          <w:jc w:val="center"/>
        </w:trPr>
        <w:tc>
          <w:tcPr>
            <w:tcW w:w="562" w:type="dxa"/>
          </w:tcPr>
          <w:p w14:paraId="04BF7545" w14:textId="477B013C" w:rsidR="00286E0C" w:rsidRPr="00683990" w:rsidRDefault="009C15BB">
            <w:pPr>
              <w:pStyle w:val="Default"/>
              <w:rPr>
                <w:lang w:val="uk-UA"/>
              </w:rPr>
            </w:pPr>
            <w:r>
              <w:rPr>
                <w:lang w:val="uk-UA"/>
              </w:rPr>
              <w:t>13</w:t>
            </w:r>
            <w:r w:rsidR="00286E0C" w:rsidRPr="00683990">
              <w:rPr>
                <w:lang w:val="uk-UA"/>
              </w:rPr>
              <w:t>.</w:t>
            </w:r>
          </w:p>
        </w:tc>
        <w:tc>
          <w:tcPr>
            <w:tcW w:w="3261" w:type="dxa"/>
          </w:tcPr>
          <w:p w14:paraId="40029489" w14:textId="46865C83" w:rsidR="00286E0C" w:rsidRPr="00683990" w:rsidRDefault="00286E0C">
            <w:pPr>
              <w:pStyle w:val="Default"/>
              <w:rPr>
                <w:i/>
                <w:iCs/>
                <w:lang w:val="uk-UA"/>
              </w:rPr>
            </w:pPr>
            <w:r w:rsidRPr="00683990">
              <w:rPr>
                <w:i/>
                <w:iCs/>
                <w:lang w:val="uk-UA"/>
              </w:rPr>
              <w:t xml:space="preserve">Результат надання адміністративної послуги </w:t>
            </w:r>
          </w:p>
        </w:tc>
        <w:tc>
          <w:tcPr>
            <w:tcW w:w="6520" w:type="dxa"/>
          </w:tcPr>
          <w:p w14:paraId="3E0915A6" w14:textId="64FB7026" w:rsidR="00286E0C" w:rsidRPr="00683990" w:rsidRDefault="001E2E8C" w:rsidP="00F90F15">
            <w:pPr>
              <w:spacing w:after="0" w:line="240" w:lineRule="auto"/>
              <w:jc w:val="both"/>
              <w:rPr>
                <w:rFonts w:ascii="Times New Roman" w:hAnsi="Times New Roman"/>
                <w:sz w:val="24"/>
                <w:szCs w:val="24"/>
              </w:rPr>
            </w:pPr>
            <w:r>
              <w:rPr>
                <w:rFonts w:ascii="Times New Roman" w:hAnsi="Times New Roman"/>
                <w:sz w:val="24"/>
                <w:szCs w:val="24"/>
              </w:rPr>
              <w:t xml:space="preserve">    </w:t>
            </w:r>
            <w:r w:rsidR="009C15BB" w:rsidRPr="009C15BB">
              <w:rPr>
                <w:rFonts w:ascii="Times New Roman" w:hAnsi="Times New Roman"/>
                <w:sz w:val="24"/>
                <w:szCs w:val="24"/>
              </w:rPr>
              <w:t>Передача пакету документів на призначення</w:t>
            </w:r>
            <w:r w:rsidR="009C15BB">
              <w:rPr>
                <w:rFonts w:ascii="Times New Roman" w:hAnsi="Times New Roman"/>
                <w:sz w:val="24"/>
                <w:szCs w:val="24"/>
              </w:rPr>
              <w:t xml:space="preserve"> </w:t>
            </w:r>
            <w:r w:rsidR="009C15BB" w:rsidRPr="009C15BB">
              <w:rPr>
                <w:rFonts w:ascii="Times New Roman" w:hAnsi="Times New Roman"/>
                <w:sz w:val="24"/>
                <w:szCs w:val="24"/>
              </w:rPr>
              <w:t>щомісячної грошової допомоги у зв’язку з обмеженням харчування місцевого виробництва та компенсації за пільгове забезпечення продуктами харчування громадян, які постраждали внаслідок Чорнобильської катастрофи та до Головного управління Пенсійного фонду України у Вінницькій області</w:t>
            </w:r>
          </w:p>
        </w:tc>
      </w:tr>
    </w:tbl>
    <w:p w14:paraId="37D67CAA" w14:textId="7E3DAA88" w:rsidR="00527E40" w:rsidRPr="00683990" w:rsidRDefault="008D4983" w:rsidP="004C718C">
      <w:pPr>
        <w:rPr>
          <w:rFonts w:ascii="Times New Roman" w:hAnsi="Times New Roman"/>
          <w:sz w:val="24"/>
          <w:szCs w:val="24"/>
        </w:rPr>
      </w:pPr>
    </w:p>
    <w:p w14:paraId="5F57CC23" w14:textId="434509BA" w:rsidR="006F6FB2" w:rsidRPr="006F6FB2" w:rsidRDefault="006F6FB2" w:rsidP="006F6FB2">
      <w:pPr>
        <w:spacing w:after="0"/>
        <w:rPr>
          <w:rFonts w:ascii="Times New Roman" w:eastAsia="Times New Roman" w:hAnsi="Times New Roman"/>
          <w:b/>
          <w:sz w:val="28"/>
          <w:szCs w:val="28"/>
        </w:rPr>
      </w:pPr>
      <w:r w:rsidRPr="006F6FB2">
        <w:rPr>
          <w:rFonts w:ascii="Times New Roman" w:hAnsi="Times New Roman"/>
          <w:b/>
          <w:sz w:val="28"/>
          <w:szCs w:val="28"/>
        </w:rPr>
        <w:t xml:space="preserve">Перший заступник </w:t>
      </w:r>
    </w:p>
    <w:p w14:paraId="2C4EF0B5" w14:textId="32A38605" w:rsidR="00E01B68" w:rsidRDefault="006F6FB2" w:rsidP="006E0A96">
      <w:pPr>
        <w:spacing w:after="0"/>
        <w:rPr>
          <w:rFonts w:ascii="Times New Roman" w:hAnsi="Times New Roman"/>
          <w:sz w:val="24"/>
          <w:szCs w:val="24"/>
        </w:rPr>
      </w:pPr>
      <w:r w:rsidRPr="006F6FB2">
        <w:rPr>
          <w:rFonts w:ascii="Times New Roman" w:hAnsi="Times New Roman"/>
          <w:b/>
          <w:sz w:val="28"/>
          <w:szCs w:val="28"/>
        </w:rPr>
        <w:t xml:space="preserve">директора департаменту        </w:t>
      </w:r>
      <w:r w:rsidRPr="006F6FB2">
        <w:rPr>
          <w:rFonts w:ascii="Times New Roman" w:hAnsi="Times New Roman"/>
          <w:sz w:val="28"/>
          <w:szCs w:val="28"/>
        </w:rPr>
        <w:t xml:space="preserve">                         </w:t>
      </w:r>
      <w:r>
        <w:rPr>
          <w:rFonts w:ascii="Times New Roman" w:hAnsi="Times New Roman"/>
          <w:sz w:val="28"/>
          <w:szCs w:val="28"/>
        </w:rPr>
        <w:t xml:space="preserve">    </w:t>
      </w:r>
      <w:r w:rsidRPr="006F6FB2">
        <w:rPr>
          <w:rFonts w:ascii="Times New Roman" w:hAnsi="Times New Roman"/>
          <w:sz w:val="28"/>
          <w:szCs w:val="28"/>
        </w:rPr>
        <w:t xml:space="preserve">        </w:t>
      </w:r>
      <w:r w:rsidRPr="006F6FB2">
        <w:rPr>
          <w:rFonts w:ascii="Times New Roman" w:hAnsi="Times New Roman"/>
          <w:b/>
          <w:sz w:val="28"/>
          <w:szCs w:val="28"/>
        </w:rPr>
        <w:t xml:space="preserve">Наталія </w:t>
      </w:r>
      <w:r w:rsidR="00521971" w:rsidRPr="006F6FB2">
        <w:rPr>
          <w:rFonts w:ascii="Times New Roman" w:hAnsi="Times New Roman"/>
          <w:b/>
          <w:sz w:val="28"/>
          <w:szCs w:val="28"/>
        </w:rPr>
        <w:t>ПАЛАМАРЧУК</w:t>
      </w:r>
    </w:p>
    <w:sectPr w:rsidR="00E01B68"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E6E6C"/>
    <w:multiLevelType w:val="hybridMultilevel"/>
    <w:tmpl w:val="0534F8A2"/>
    <w:lvl w:ilvl="0" w:tplc="B4026960">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A2014"/>
    <w:rsid w:val="000C7C29"/>
    <w:rsid w:val="000D31A5"/>
    <w:rsid w:val="000F3C81"/>
    <w:rsid w:val="00122959"/>
    <w:rsid w:val="00151B6C"/>
    <w:rsid w:val="001E2E8C"/>
    <w:rsid w:val="0020037C"/>
    <w:rsid w:val="002007E2"/>
    <w:rsid w:val="00244BFC"/>
    <w:rsid w:val="00264CCA"/>
    <w:rsid w:val="00286E0C"/>
    <w:rsid w:val="002C7586"/>
    <w:rsid w:val="002D429F"/>
    <w:rsid w:val="00324BEB"/>
    <w:rsid w:val="00331646"/>
    <w:rsid w:val="00332CF0"/>
    <w:rsid w:val="00353502"/>
    <w:rsid w:val="003B7B88"/>
    <w:rsid w:val="003F6001"/>
    <w:rsid w:val="00410147"/>
    <w:rsid w:val="00460EE6"/>
    <w:rsid w:val="004C12E2"/>
    <w:rsid w:val="004C4291"/>
    <w:rsid w:val="004C718C"/>
    <w:rsid w:val="00503D7A"/>
    <w:rsid w:val="00521971"/>
    <w:rsid w:val="00534CA8"/>
    <w:rsid w:val="00546C4D"/>
    <w:rsid w:val="00564B3B"/>
    <w:rsid w:val="005860DF"/>
    <w:rsid w:val="00595037"/>
    <w:rsid w:val="005B7D17"/>
    <w:rsid w:val="005C5A89"/>
    <w:rsid w:val="005E2321"/>
    <w:rsid w:val="00601E0E"/>
    <w:rsid w:val="0060236D"/>
    <w:rsid w:val="006170AA"/>
    <w:rsid w:val="0065524D"/>
    <w:rsid w:val="00683990"/>
    <w:rsid w:val="006B5905"/>
    <w:rsid w:val="006B7E87"/>
    <w:rsid w:val="006D2E01"/>
    <w:rsid w:val="006E0A96"/>
    <w:rsid w:val="006F6B2E"/>
    <w:rsid w:val="006F6FB2"/>
    <w:rsid w:val="007067D5"/>
    <w:rsid w:val="0072345B"/>
    <w:rsid w:val="00770FF3"/>
    <w:rsid w:val="007970B5"/>
    <w:rsid w:val="007B4B62"/>
    <w:rsid w:val="007E3E6D"/>
    <w:rsid w:val="007E7ACB"/>
    <w:rsid w:val="00877C58"/>
    <w:rsid w:val="008847A2"/>
    <w:rsid w:val="008D4983"/>
    <w:rsid w:val="008D57AD"/>
    <w:rsid w:val="00915959"/>
    <w:rsid w:val="0094275E"/>
    <w:rsid w:val="009467DF"/>
    <w:rsid w:val="009568AF"/>
    <w:rsid w:val="00982F78"/>
    <w:rsid w:val="009C15BB"/>
    <w:rsid w:val="00A02999"/>
    <w:rsid w:val="00A15A1C"/>
    <w:rsid w:val="00A167AD"/>
    <w:rsid w:val="00A749E9"/>
    <w:rsid w:val="00A77778"/>
    <w:rsid w:val="00AA329A"/>
    <w:rsid w:val="00AE3C21"/>
    <w:rsid w:val="00B00DB3"/>
    <w:rsid w:val="00B12314"/>
    <w:rsid w:val="00B63801"/>
    <w:rsid w:val="00BD7DEC"/>
    <w:rsid w:val="00C44AA0"/>
    <w:rsid w:val="00C57A5F"/>
    <w:rsid w:val="00C6271D"/>
    <w:rsid w:val="00C64A71"/>
    <w:rsid w:val="00C873FE"/>
    <w:rsid w:val="00CC3156"/>
    <w:rsid w:val="00D37368"/>
    <w:rsid w:val="00D72886"/>
    <w:rsid w:val="00DC62DE"/>
    <w:rsid w:val="00DF675A"/>
    <w:rsid w:val="00E01B68"/>
    <w:rsid w:val="00E04561"/>
    <w:rsid w:val="00E323D2"/>
    <w:rsid w:val="00E371B9"/>
    <w:rsid w:val="00EC07B2"/>
    <w:rsid w:val="00EC3E0B"/>
    <w:rsid w:val="00ED4BDD"/>
    <w:rsid w:val="00F67E3B"/>
    <w:rsid w:val="00F90F15"/>
    <w:rsid w:val="00FA0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0E783BEC-1E96-45DE-AD4E-F2B1101A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E01B6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01B68"/>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17624">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076367490">
      <w:bodyDiv w:val="1"/>
      <w:marLeft w:val="0"/>
      <w:marRight w:val="0"/>
      <w:marTop w:val="0"/>
      <w:marBottom w:val="0"/>
      <w:divBdr>
        <w:top w:val="none" w:sz="0" w:space="0" w:color="auto"/>
        <w:left w:val="none" w:sz="0" w:space="0" w:color="auto"/>
        <w:bottom w:val="none" w:sz="0" w:space="0" w:color="auto"/>
        <w:right w:val="none" w:sz="0" w:space="0" w:color="auto"/>
      </w:divBdr>
    </w:div>
    <w:div w:id="1143307295">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7691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FUA27UETQC2X-86-192516</_dlc_DocId>
    <_dlc_DocIdUrl xmlns="c27bb2c1-a177-45d1-b251-525dd66ab087">
      <Url>http://dpszn.vmr.gov.ua/vk/_layouts/DocIdRedir.aspx?ID=FUA27UETQC2X-86-192516</Url>
      <Description>FUA27UETQC2X-86-192516</Description>
    </_dlc_DocIdUrl>
  </documentManagement>
</p:properties>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3.xml><?xml version="1.0" encoding="utf-8"?>
<ds:datastoreItem xmlns:ds="http://schemas.openxmlformats.org/officeDocument/2006/customXml" ds:itemID="{8B0EA87C-205B-4172-B0E8-F0BFF6865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29DB0-B448-486C-9F23-8E95AA237C20}">
  <ds:schemaRefs>
    <ds:schemaRef ds:uri="http://www.w3.org/XML/1998/namespace"/>
    <ds:schemaRef ds:uri="c27bb2c1-a177-45d1-b251-525dd66ab087"/>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1018</Words>
  <Characters>5809</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39</cp:revision>
  <cp:lastPrinted>2025-09-11T13:35:00Z</cp:lastPrinted>
  <dcterms:created xsi:type="dcterms:W3CDTF">2020-01-21T12:23:00Z</dcterms:created>
  <dcterms:modified xsi:type="dcterms:W3CDTF">2026-03-10T09:03:00Z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53fd9319-ed5b-4afb-b470-489ac58103b7</vt:lpwstr>
  </property>
</Properties>
</file>